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F20" w:rsidRDefault="000249E2">
      <w:pPr>
        <w:widowControl/>
        <w:snapToGrid w:val="0"/>
        <w:spacing w:line="560" w:lineRule="exact"/>
        <w:jc w:val="center"/>
        <w:outlineLvl w:val="2"/>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衢州国家高新技术产业开发区办公楼旁报废的简易钢结构停车棚1座</w:t>
      </w:r>
    </w:p>
    <w:p w:rsidR="00F43F20" w:rsidRDefault="000249E2">
      <w:pPr>
        <w:widowControl/>
        <w:snapToGrid w:val="0"/>
        <w:spacing w:line="560" w:lineRule="exact"/>
        <w:jc w:val="center"/>
        <w:outlineLvl w:val="2"/>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sz w:val="44"/>
          <w:szCs w:val="44"/>
        </w:rPr>
        <w:t>公开挂牌转让规则</w:t>
      </w:r>
    </w:p>
    <w:p w:rsidR="00F43F20" w:rsidRDefault="00F43F20">
      <w:pPr>
        <w:widowControl/>
        <w:snapToGrid w:val="0"/>
        <w:spacing w:line="560" w:lineRule="exact"/>
        <w:ind w:firstLine="560"/>
        <w:rPr>
          <w:rFonts w:ascii="宋体" w:eastAsia="宋体" w:hAnsi="宋体" w:cs="Tahoma"/>
          <w:color w:val="000000"/>
          <w:kern w:val="0"/>
          <w:sz w:val="28"/>
          <w:szCs w:val="28"/>
        </w:rPr>
      </w:pPr>
    </w:p>
    <w:p w:rsidR="00F43F20" w:rsidRDefault="000249E2">
      <w:pPr>
        <w:widowControl/>
        <w:snapToGrid w:val="0"/>
        <w:spacing w:line="560" w:lineRule="exact"/>
        <w:ind w:firstLine="560"/>
        <w:rPr>
          <w:rFonts w:ascii="仿宋_GB2312" w:eastAsia="仿宋_GB2312" w:hAnsi="仿宋_GB2312" w:cs="仿宋_GB2312"/>
          <w:kern w:val="0"/>
          <w:sz w:val="30"/>
          <w:szCs w:val="30"/>
        </w:rPr>
      </w:pPr>
      <w:r>
        <w:rPr>
          <w:rFonts w:ascii="仿宋_GB2312" w:eastAsia="仿宋_GB2312" w:hAnsi="仿宋_GB2312" w:cs="仿宋_GB2312" w:hint="eastAsia"/>
          <w:color w:val="000000"/>
          <w:kern w:val="0"/>
          <w:sz w:val="30"/>
          <w:szCs w:val="30"/>
        </w:rPr>
        <w:t>一、根据《企业国有资产交易监督管理办法》、《关于企业国有产权转让有关问题的通知》、《企业国有产权交易操作规则》和《浙江省产权交易规则》等法律法规相关规定，制定本规则。</w:t>
      </w:r>
      <w:r>
        <w:rPr>
          <w:rFonts w:ascii="仿宋_GB2312" w:eastAsia="仿宋_GB2312" w:hAnsi="仿宋_GB2312" w:cs="仿宋_GB2312" w:hint="eastAsia"/>
          <w:kern w:val="0"/>
          <w:sz w:val="30"/>
          <w:szCs w:val="30"/>
        </w:rPr>
        <w:t xml:space="preserve"> </w:t>
      </w:r>
    </w:p>
    <w:p w:rsidR="00F43F20" w:rsidRDefault="000249E2">
      <w:pPr>
        <w:widowControl/>
        <w:snapToGrid w:val="0"/>
        <w:spacing w:line="560" w:lineRule="exact"/>
        <w:ind w:firstLine="560"/>
        <w:jc w:val="left"/>
        <w:rPr>
          <w:rFonts w:ascii="仿宋_GB2312" w:eastAsia="仿宋_GB2312" w:hAnsi="仿宋_GB2312" w:cs="仿宋_GB2312"/>
          <w:kern w:val="0"/>
          <w:sz w:val="30"/>
          <w:szCs w:val="30"/>
        </w:rPr>
      </w:pPr>
      <w:r>
        <w:rPr>
          <w:rFonts w:ascii="仿宋_GB2312" w:eastAsia="仿宋_GB2312" w:hAnsi="仿宋_GB2312" w:cs="仿宋_GB2312" w:hint="eastAsia"/>
          <w:color w:val="000000"/>
          <w:kern w:val="0"/>
          <w:sz w:val="30"/>
          <w:szCs w:val="30"/>
        </w:rPr>
        <w:t>二、挂牌竞价，是按约定的竞价期限和竞价轮次，对转让标的进行公开竞价的交易方式。挂牌竞价活动遵循公开、公平、公正、诚实信用的原则。</w:t>
      </w:r>
      <w:r>
        <w:rPr>
          <w:rFonts w:ascii="仿宋_GB2312" w:eastAsia="仿宋_GB2312" w:hAnsi="仿宋_GB2312" w:cs="仿宋_GB2312" w:hint="eastAsia"/>
          <w:kern w:val="0"/>
          <w:sz w:val="30"/>
          <w:szCs w:val="30"/>
        </w:rPr>
        <w:t xml:space="preserve"> </w:t>
      </w:r>
    </w:p>
    <w:p w:rsidR="00F43F20" w:rsidRDefault="000249E2">
      <w:pPr>
        <w:widowControl/>
        <w:snapToGrid w:val="0"/>
        <w:spacing w:line="560" w:lineRule="exact"/>
        <w:ind w:firstLine="560"/>
        <w:jc w:val="left"/>
        <w:rPr>
          <w:rFonts w:ascii="仿宋_GB2312" w:eastAsia="仿宋_GB2312" w:hAnsi="仿宋_GB2312" w:cs="仿宋_GB2312"/>
          <w:kern w:val="0"/>
          <w:sz w:val="30"/>
          <w:szCs w:val="30"/>
        </w:rPr>
      </w:pPr>
      <w:r>
        <w:rPr>
          <w:rFonts w:ascii="仿宋_GB2312" w:eastAsia="仿宋_GB2312" w:hAnsi="仿宋_GB2312" w:cs="仿宋_GB2312" w:hint="eastAsia"/>
          <w:color w:val="000000"/>
          <w:kern w:val="0"/>
          <w:sz w:val="30"/>
          <w:szCs w:val="30"/>
        </w:rPr>
        <w:t>三、竞价人应全面、仔细地阅读挂牌竞价转让所提供的相关资料及本规则，并到实地查看转让标的情况，竞价人报名参与挂牌竞价，即表明竞价人对转让标的和本规则的所有条款已完全了解。挂牌竞价成交后，不得以</w:t>
      </w:r>
      <w:proofErr w:type="gramStart"/>
      <w:r>
        <w:rPr>
          <w:rFonts w:ascii="仿宋_GB2312" w:eastAsia="仿宋_GB2312" w:hAnsi="仿宋_GB2312" w:cs="仿宋_GB2312" w:hint="eastAsia"/>
          <w:color w:val="000000"/>
          <w:kern w:val="0"/>
          <w:sz w:val="30"/>
          <w:szCs w:val="30"/>
        </w:rPr>
        <w:t>未咨询</w:t>
      </w:r>
      <w:proofErr w:type="gramEnd"/>
      <w:r>
        <w:rPr>
          <w:rFonts w:ascii="仿宋_GB2312" w:eastAsia="仿宋_GB2312" w:hAnsi="仿宋_GB2312" w:cs="仿宋_GB2312" w:hint="eastAsia"/>
          <w:color w:val="000000"/>
          <w:kern w:val="0"/>
          <w:sz w:val="30"/>
          <w:szCs w:val="30"/>
        </w:rPr>
        <w:t>或对标的不了解而提出异议或反悔。</w:t>
      </w:r>
      <w:r>
        <w:rPr>
          <w:rFonts w:ascii="仿宋_GB2312" w:eastAsia="仿宋_GB2312" w:hAnsi="仿宋_GB2312" w:cs="仿宋_GB2312" w:hint="eastAsia"/>
          <w:kern w:val="0"/>
          <w:sz w:val="30"/>
          <w:szCs w:val="30"/>
        </w:rPr>
        <w:t xml:space="preserve"> </w:t>
      </w:r>
    </w:p>
    <w:p w:rsidR="00F43F20" w:rsidRDefault="000249E2">
      <w:pPr>
        <w:widowControl/>
        <w:snapToGrid w:val="0"/>
        <w:spacing w:line="560" w:lineRule="exact"/>
        <w:ind w:firstLine="560"/>
        <w:jc w:val="left"/>
        <w:rPr>
          <w:rFonts w:ascii="仿宋_GB2312" w:eastAsia="仿宋_GB2312" w:hAnsi="仿宋_GB2312" w:cs="仿宋_GB2312"/>
          <w:kern w:val="0"/>
          <w:sz w:val="30"/>
          <w:szCs w:val="30"/>
        </w:rPr>
      </w:pPr>
      <w:r>
        <w:rPr>
          <w:rFonts w:ascii="仿宋_GB2312" w:eastAsia="仿宋_GB2312" w:hAnsi="仿宋_GB2312" w:cs="仿宋_GB2312" w:hint="eastAsia"/>
          <w:color w:val="000000"/>
          <w:kern w:val="0"/>
          <w:sz w:val="30"/>
          <w:szCs w:val="30"/>
        </w:rPr>
        <w:t>四、竞价人可以自行参加，也可以委托代理人参加，若委托代理人，代理人必须出示有效的授权委托文件及本人身份证件。</w:t>
      </w:r>
      <w:r>
        <w:rPr>
          <w:rFonts w:ascii="仿宋_GB2312" w:eastAsia="仿宋_GB2312" w:hAnsi="仿宋_GB2312" w:cs="仿宋_GB2312" w:hint="eastAsia"/>
          <w:kern w:val="0"/>
          <w:sz w:val="30"/>
          <w:szCs w:val="30"/>
        </w:rPr>
        <w:t xml:space="preserve"> </w:t>
      </w:r>
    </w:p>
    <w:p w:rsidR="00F43F20" w:rsidRDefault="000249E2">
      <w:pPr>
        <w:widowControl/>
        <w:snapToGrid w:val="0"/>
        <w:spacing w:line="560" w:lineRule="exact"/>
        <w:ind w:firstLine="560"/>
        <w:jc w:val="left"/>
        <w:rPr>
          <w:rFonts w:ascii="仿宋_GB2312" w:eastAsia="仿宋_GB2312" w:hAnsi="仿宋_GB2312" w:cs="仿宋_GB2312"/>
          <w:kern w:val="0"/>
          <w:sz w:val="30"/>
          <w:szCs w:val="30"/>
        </w:rPr>
      </w:pPr>
      <w:r>
        <w:rPr>
          <w:rFonts w:ascii="仿宋_GB2312" w:eastAsia="仿宋_GB2312" w:hAnsi="仿宋_GB2312" w:cs="仿宋_GB2312" w:hint="eastAsia"/>
          <w:color w:val="000000"/>
          <w:kern w:val="0"/>
          <w:sz w:val="30"/>
          <w:szCs w:val="30"/>
        </w:rPr>
        <w:t>五、本次挂牌竞价转让标的为：</w:t>
      </w:r>
      <w:r>
        <w:rPr>
          <w:rFonts w:ascii="仿宋_GB2312" w:eastAsia="仿宋_GB2312" w:hAnsi="仿宋_GB2312" w:cs="仿宋_GB2312" w:hint="eastAsia"/>
          <w:kern w:val="0"/>
          <w:sz w:val="30"/>
          <w:szCs w:val="30"/>
        </w:rPr>
        <w:t xml:space="preserve"> </w:t>
      </w:r>
    </w:p>
    <w:p w:rsidR="00F43F20" w:rsidRDefault="000249E2">
      <w:pPr>
        <w:widowControl/>
        <w:snapToGrid w:val="0"/>
        <w:spacing w:line="560" w:lineRule="exact"/>
        <w:ind w:firstLine="560"/>
        <w:jc w:val="lef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衢州国家高新技术产业开发区办公楼旁报废的简易钢结构停车棚1座，面积约360平方米，公开挂牌竞价转让，</w:t>
      </w:r>
      <w:proofErr w:type="gramStart"/>
      <w:r>
        <w:rPr>
          <w:rFonts w:ascii="仿宋_GB2312" w:eastAsia="仿宋_GB2312" w:hAnsi="仿宋_GB2312" w:cs="仿宋_GB2312" w:hint="eastAsia"/>
          <w:color w:val="000000"/>
          <w:kern w:val="0"/>
          <w:sz w:val="30"/>
          <w:szCs w:val="30"/>
        </w:rPr>
        <w:t>起挂价</w:t>
      </w:r>
      <w:proofErr w:type="gramEnd"/>
      <w:r>
        <w:rPr>
          <w:rFonts w:ascii="仿宋_GB2312" w:eastAsia="仿宋_GB2312" w:hAnsi="仿宋_GB2312" w:cs="仿宋_GB2312" w:hint="eastAsia"/>
          <w:color w:val="000000"/>
          <w:kern w:val="0"/>
          <w:sz w:val="30"/>
          <w:szCs w:val="30"/>
        </w:rPr>
        <w:t>2850元，报价最高者得。</w:t>
      </w:r>
    </w:p>
    <w:p w:rsidR="00F43F20" w:rsidRDefault="000249E2">
      <w:pPr>
        <w:widowControl/>
        <w:snapToGrid w:val="0"/>
        <w:spacing w:line="560" w:lineRule="exact"/>
        <w:ind w:firstLine="560"/>
        <w:jc w:val="lef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特别约定：1.标的移交时的搬运、拆卸及人工费用均由买受人自行承担。2.请意向受让人自行前往实地查看标的。</w:t>
      </w:r>
    </w:p>
    <w:p w:rsidR="00F43F20" w:rsidRDefault="000249E2">
      <w:pPr>
        <w:widowControl/>
        <w:snapToGrid w:val="0"/>
        <w:spacing w:line="560" w:lineRule="exact"/>
        <w:ind w:firstLine="560"/>
        <w:jc w:val="lef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lastRenderedPageBreak/>
        <w:t>有意向者持五证合一后的营业执照、开票资料、开户许可证、法人身份证等相关有效证件及复印件到本中心（</w:t>
      </w:r>
      <w:proofErr w:type="gramStart"/>
      <w:r>
        <w:rPr>
          <w:rFonts w:ascii="仿宋_GB2312" w:eastAsia="仿宋_GB2312" w:hAnsi="仿宋_GB2312" w:cs="仿宋_GB2312" w:hint="eastAsia"/>
          <w:color w:val="000000"/>
          <w:kern w:val="0"/>
          <w:sz w:val="30"/>
          <w:szCs w:val="30"/>
        </w:rPr>
        <w:t>衢</w:t>
      </w:r>
      <w:proofErr w:type="gramEnd"/>
      <w:r>
        <w:rPr>
          <w:rFonts w:ascii="仿宋_GB2312" w:eastAsia="仿宋_GB2312" w:hAnsi="仿宋_GB2312" w:cs="仿宋_GB2312" w:hint="eastAsia"/>
          <w:color w:val="000000"/>
          <w:kern w:val="0"/>
          <w:sz w:val="30"/>
          <w:szCs w:val="30"/>
        </w:rPr>
        <w:t xml:space="preserve">化路115号二楼皇冠假日酒店南侧）报名,标的报名时交保证金500元，报名费200元。 </w:t>
      </w:r>
    </w:p>
    <w:p w:rsidR="00F43F20" w:rsidRDefault="000249E2">
      <w:pPr>
        <w:widowControl/>
        <w:snapToGrid w:val="0"/>
        <w:spacing w:line="560" w:lineRule="exact"/>
        <w:ind w:firstLine="560"/>
        <w:jc w:val="lef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 xml:space="preserve">收款单位（户名）: 衢州市产权交易中心有限公司 </w:t>
      </w:r>
    </w:p>
    <w:p w:rsidR="00F43F20" w:rsidRDefault="000249E2">
      <w:pPr>
        <w:widowControl/>
        <w:snapToGrid w:val="0"/>
        <w:spacing w:line="560" w:lineRule="exact"/>
        <w:ind w:firstLine="560"/>
        <w:jc w:val="lef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 xml:space="preserve">开户银行：衢州市工行营业部 </w:t>
      </w:r>
    </w:p>
    <w:p w:rsidR="00F43F20" w:rsidRDefault="000249E2">
      <w:pPr>
        <w:widowControl/>
        <w:snapToGrid w:val="0"/>
        <w:spacing w:line="560" w:lineRule="exact"/>
        <w:ind w:firstLine="560"/>
        <w:jc w:val="lef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 xml:space="preserve">银行账号：1209210009049028267 </w:t>
      </w:r>
    </w:p>
    <w:p w:rsidR="00F43F20" w:rsidRDefault="000249E2">
      <w:pPr>
        <w:widowControl/>
        <w:snapToGrid w:val="0"/>
        <w:spacing w:line="560" w:lineRule="exact"/>
        <w:ind w:firstLine="560"/>
        <w:jc w:val="left"/>
        <w:rPr>
          <w:rFonts w:ascii="仿宋_GB2312" w:eastAsia="仿宋_GB2312" w:hAnsi="仿宋_GB2312" w:cs="仿宋_GB2312"/>
          <w:kern w:val="0"/>
          <w:sz w:val="30"/>
          <w:szCs w:val="30"/>
        </w:rPr>
      </w:pPr>
      <w:r>
        <w:rPr>
          <w:rFonts w:ascii="仿宋_GB2312" w:eastAsia="仿宋_GB2312" w:hAnsi="仿宋_GB2312" w:cs="仿宋_GB2312" w:hint="eastAsia"/>
          <w:color w:val="000000"/>
          <w:kern w:val="0"/>
          <w:sz w:val="30"/>
          <w:szCs w:val="30"/>
        </w:rPr>
        <w:t>六、本次标的挂牌转让如截止到挂牌结束时只征集到一个意向受让方的，</w:t>
      </w:r>
      <w:proofErr w:type="gramStart"/>
      <w:r>
        <w:rPr>
          <w:rFonts w:ascii="仿宋_GB2312" w:eastAsia="仿宋_GB2312" w:hAnsi="仿宋_GB2312" w:cs="仿宋_GB2312" w:hint="eastAsia"/>
          <w:color w:val="000000"/>
          <w:kern w:val="0"/>
          <w:sz w:val="30"/>
          <w:szCs w:val="30"/>
        </w:rPr>
        <w:t>则协议</w:t>
      </w:r>
      <w:proofErr w:type="gramEnd"/>
      <w:r>
        <w:rPr>
          <w:rFonts w:ascii="仿宋_GB2312" w:eastAsia="仿宋_GB2312" w:hAnsi="仿宋_GB2312" w:cs="仿宋_GB2312" w:hint="eastAsia"/>
          <w:color w:val="000000"/>
          <w:kern w:val="0"/>
          <w:sz w:val="30"/>
          <w:szCs w:val="30"/>
        </w:rPr>
        <w:t>转让；如截止到挂牌结束时征集到两个或两个以上的意向受让方的，</w:t>
      </w:r>
      <w:r w:rsidR="00176F48">
        <w:rPr>
          <w:rFonts w:ascii="仿宋_GB2312" w:eastAsia="仿宋_GB2312" w:hAnsi="仿宋_GB2312" w:cs="仿宋_GB2312" w:hint="eastAsia"/>
          <w:color w:val="000000"/>
          <w:kern w:val="0"/>
          <w:sz w:val="30"/>
          <w:szCs w:val="30"/>
        </w:rPr>
        <w:t>6</w:t>
      </w:r>
      <w:r>
        <w:rPr>
          <w:rFonts w:ascii="仿宋_GB2312" w:eastAsia="仿宋_GB2312" w:hAnsi="仿宋_GB2312" w:cs="仿宋_GB2312" w:hint="eastAsia"/>
          <w:color w:val="000000"/>
          <w:kern w:val="0"/>
          <w:sz w:val="30"/>
          <w:szCs w:val="30"/>
        </w:rPr>
        <w:t>月</w:t>
      </w:r>
      <w:r w:rsidR="009B0A17">
        <w:rPr>
          <w:rFonts w:ascii="仿宋_GB2312" w:eastAsia="仿宋_GB2312" w:hAnsi="仿宋_GB2312" w:cs="仿宋_GB2312" w:hint="eastAsia"/>
          <w:color w:val="000000"/>
          <w:kern w:val="0"/>
          <w:sz w:val="30"/>
          <w:szCs w:val="30"/>
        </w:rPr>
        <w:t>13</w:t>
      </w:r>
      <w:bookmarkStart w:id="0" w:name="_GoBack"/>
      <w:bookmarkEnd w:id="0"/>
      <w:r>
        <w:rPr>
          <w:rFonts w:ascii="仿宋_GB2312" w:eastAsia="仿宋_GB2312" w:hAnsi="仿宋_GB2312" w:cs="仿宋_GB2312" w:hint="eastAsia"/>
          <w:color w:val="000000"/>
          <w:kern w:val="0"/>
          <w:sz w:val="30"/>
          <w:szCs w:val="30"/>
        </w:rPr>
        <w:t>日下午2时整在衢州市产权交易中心电子竞价平台进行电子竞价，价高者得。</w:t>
      </w:r>
      <w:r>
        <w:rPr>
          <w:rFonts w:ascii="仿宋_GB2312" w:eastAsia="仿宋_GB2312" w:hAnsi="仿宋_GB2312" w:cs="仿宋_GB2312" w:hint="eastAsia"/>
          <w:kern w:val="0"/>
          <w:sz w:val="30"/>
          <w:szCs w:val="30"/>
        </w:rPr>
        <w:t xml:space="preserve"> </w:t>
      </w:r>
    </w:p>
    <w:p w:rsidR="00F43F20" w:rsidRDefault="000249E2">
      <w:pPr>
        <w:widowControl/>
        <w:snapToGrid w:val="0"/>
        <w:spacing w:line="560" w:lineRule="exact"/>
        <w:ind w:firstLine="560"/>
        <w:jc w:val="left"/>
        <w:rPr>
          <w:rFonts w:ascii="仿宋_GB2312" w:eastAsia="仿宋_GB2312" w:hAnsi="仿宋_GB2312" w:cs="仿宋_GB2312"/>
          <w:kern w:val="0"/>
          <w:sz w:val="30"/>
          <w:szCs w:val="30"/>
        </w:rPr>
      </w:pPr>
      <w:r>
        <w:rPr>
          <w:rFonts w:ascii="仿宋_GB2312" w:eastAsia="仿宋_GB2312" w:hAnsi="仿宋_GB2312" w:cs="仿宋_GB2312" w:hint="eastAsia"/>
          <w:color w:val="000000"/>
          <w:kern w:val="0"/>
          <w:sz w:val="30"/>
          <w:szCs w:val="30"/>
        </w:rPr>
        <w:t>参与</w:t>
      </w:r>
      <w:proofErr w:type="gramStart"/>
      <w:r>
        <w:rPr>
          <w:rFonts w:ascii="仿宋_GB2312" w:eastAsia="仿宋_GB2312" w:hAnsi="仿宋_GB2312" w:cs="仿宋_GB2312" w:hint="eastAsia"/>
          <w:color w:val="000000"/>
          <w:kern w:val="0"/>
          <w:sz w:val="30"/>
          <w:szCs w:val="30"/>
        </w:rPr>
        <w:t>竞价但</w:t>
      </w:r>
      <w:proofErr w:type="gramEnd"/>
      <w:r>
        <w:rPr>
          <w:rFonts w:ascii="仿宋_GB2312" w:eastAsia="仿宋_GB2312" w:hAnsi="仿宋_GB2312" w:cs="仿宋_GB2312" w:hint="eastAsia"/>
          <w:color w:val="000000"/>
          <w:kern w:val="0"/>
          <w:sz w:val="30"/>
          <w:szCs w:val="30"/>
        </w:rPr>
        <w:t>未被确定为受让方的竞买人，且未出现本规则规定应当扣除或不予退还竞买保证金情形的，其已递交的竞买保证金在竞买活动结束后5个工作日内，全额无息予以退还。</w:t>
      </w:r>
      <w:r>
        <w:rPr>
          <w:rFonts w:ascii="仿宋_GB2312" w:eastAsia="仿宋_GB2312" w:hAnsi="仿宋_GB2312" w:cs="仿宋_GB2312" w:hint="eastAsia"/>
          <w:kern w:val="0"/>
          <w:sz w:val="30"/>
          <w:szCs w:val="30"/>
        </w:rPr>
        <w:t xml:space="preserve"> </w:t>
      </w:r>
    </w:p>
    <w:p w:rsidR="00F43F20" w:rsidRDefault="000249E2">
      <w:pPr>
        <w:widowControl/>
        <w:snapToGrid w:val="0"/>
        <w:spacing w:line="560" w:lineRule="exact"/>
        <w:ind w:firstLine="562"/>
        <w:jc w:val="left"/>
        <w:rPr>
          <w:rFonts w:ascii="仿宋_GB2312" w:eastAsia="仿宋_GB2312" w:hAnsi="仿宋_GB2312" w:cs="仿宋_GB2312"/>
          <w:kern w:val="0"/>
          <w:sz w:val="30"/>
          <w:szCs w:val="30"/>
        </w:rPr>
      </w:pPr>
      <w:r>
        <w:rPr>
          <w:rFonts w:ascii="仿宋_GB2312" w:eastAsia="仿宋_GB2312" w:hAnsi="仿宋_GB2312" w:cs="仿宋_GB2312" w:hint="eastAsia"/>
          <w:b/>
          <w:bCs/>
          <w:color w:val="000000"/>
          <w:kern w:val="0"/>
          <w:sz w:val="30"/>
          <w:szCs w:val="30"/>
        </w:rPr>
        <w:t>七、网络竞价程序时的增价幅度为</w:t>
      </w:r>
      <w:r>
        <w:rPr>
          <w:rFonts w:ascii="仿宋_GB2312" w:eastAsia="仿宋_GB2312" w:hAnsi="仿宋_GB2312" w:cs="仿宋_GB2312" w:hint="eastAsia"/>
          <w:b/>
          <w:bCs/>
          <w:color w:val="FF0000"/>
          <w:kern w:val="0"/>
          <w:sz w:val="30"/>
          <w:szCs w:val="30"/>
        </w:rPr>
        <w:t>50</w:t>
      </w:r>
      <w:r>
        <w:rPr>
          <w:rFonts w:ascii="仿宋_GB2312" w:eastAsia="仿宋_GB2312" w:hAnsi="仿宋_GB2312" w:cs="仿宋_GB2312" w:hint="eastAsia"/>
          <w:b/>
          <w:bCs/>
          <w:kern w:val="0"/>
          <w:sz w:val="30"/>
          <w:szCs w:val="30"/>
        </w:rPr>
        <w:t>元及</w:t>
      </w:r>
      <w:r>
        <w:rPr>
          <w:rFonts w:ascii="仿宋_GB2312" w:eastAsia="仿宋_GB2312" w:hAnsi="仿宋_GB2312" w:cs="仿宋_GB2312" w:hint="eastAsia"/>
          <w:b/>
          <w:bCs/>
          <w:color w:val="FF0000"/>
          <w:kern w:val="0"/>
          <w:sz w:val="30"/>
          <w:szCs w:val="30"/>
        </w:rPr>
        <w:t>50</w:t>
      </w:r>
      <w:r>
        <w:rPr>
          <w:rFonts w:ascii="仿宋_GB2312" w:eastAsia="仿宋_GB2312" w:hAnsi="仿宋_GB2312" w:cs="仿宋_GB2312" w:hint="eastAsia"/>
          <w:b/>
          <w:bCs/>
          <w:kern w:val="0"/>
          <w:sz w:val="30"/>
          <w:szCs w:val="30"/>
        </w:rPr>
        <w:t>元的整倍数。</w:t>
      </w:r>
      <w:r>
        <w:rPr>
          <w:rFonts w:ascii="仿宋_GB2312" w:eastAsia="仿宋_GB2312" w:hAnsi="仿宋_GB2312" w:cs="仿宋_GB2312" w:hint="eastAsia"/>
          <w:kern w:val="0"/>
          <w:sz w:val="30"/>
          <w:szCs w:val="30"/>
        </w:rPr>
        <w:t xml:space="preserve"> </w:t>
      </w:r>
    </w:p>
    <w:p w:rsidR="00F43F20" w:rsidRDefault="000249E2">
      <w:pPr>
        <w:widowControl/>
        <w:snapToGrid w:val="0"/>
        <w:spacing w:line="560" w:lineRule="exact"/>
        <w:ind w:firstLine="560"/>
        <w:jc w:val="left"/>
        <w:rPr>
          <w:rFonts w:ascii="仿宋_GB2312" w:eastAsia="仿宋_GB2312" w:hAnsi="仿宋_GB2312" w:cs="仿宋_GB2312"/>
          <w:kern w:val="0"/>
          <w:sz w:val="30"/>
          <w:szCs w:val="30"/>
        </w:rPr>
      </w:pPr>
      <w:r>
        <w:rPr>
          <w:rFonts w:ascii="仿宋_GB2312" w:eastAsia="仿宋_GB2312" w:hAnsi="仿宋_GB2312" w:cs="仿宋_GB2312" w:hint="eastAsia"/>
          <w:color w:val="000000"/>
          <w:kern w:val="0"/>
          <w:sz w:val="30"/>
          <w:szCs w:val="30"/>
        </w:rPr>
        <w:t>八、报名时交纳报名保证金，成交的报名保证金转为定金，未成交的在竞价会后三日内退还，保证金不计息。</w:t>
      </w:r>
      <w:r>
        <w:rPr>
          <w:rFonts w:ascii="仿宋_GB2312" w:eastAsia="仿宋_GB2312" w:hAnsi="仿宋_GB2312" w:cs="仿宋_GB2312" w:hint="eastAsia"/>
          <w:kern w:val="0"/>
          <w:sz w:val="30"/>
          <w:szCs w:val="30"/>
        </w:rPr>
        <w:t xml:space="preserve"> </w:t>
      </w:r>
    </w:p>
    <w:p w:rsidR="00F43F20" w:rsidRDefault="000249E2">
      <w:pPr>
        <w:snapToGrid w:val="0"/>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九、标的展示时间：自即日起至2018年</w:t>
      </w:r>
      <w:r w:rsidR="00176F48">
        <w:rPr>
          <w:rFonts w:ascii="仿宋_GB2312" w:eastAsia="仿宋_GB2312" w:hAnsi="仿宋_GB2312" w:cs="仿宋_GB2312" w:hint="eastAsia"/>
          <w:color w:val="000000"/>
          <w:kern w:val="0"/>
          <w:sz w:val="30"/>
          <w:szCs w:val="30"/>
        </w:rPr>
        <w:t>6</w:t>
      </w:r>
      <w:r>
        <w:rPr>
          <w:rFonts w:ascii="仿宋_GB2312" w:eastAsia="仿宋_GB2312" w:hAnsi="仿宋_GB2312" w:cs="仿宋_GB2312" w:hint="eastAsia"/>
          <w:color w:val="000000"/>
          <w:kern w:val="0"/>
          <w:sz w:val="30"/>
          <w:szCs w:val="30"/>
        </w:rPr>
        <w:t>月</w:t>
      </w:r>
      <w:r w:rsidR="009B0A17">
        <w:rPr>
          <w:rFonts w:ascii="仿宋_GB2312" w:eastAsia="仿宋_GB2312" w:hAnsi="仿宋_GB2312" w:cs="仿宋_GB2312" w:hint="eastAsia"/>
          <w:color w:val="000000"/>
          <w:kern w:val="0"/>
          <w:sz w:val="30"/>
          <w:szCs w:val="30"/>
        </w:rPr>
        <w:t>12</w:t>
      </w:r>
      <w:r>
        <w:rPr>
          <w:rFonts w:ascii="仿宋_GB2312" w:eastAsia="仿宋_GB2312" w:hAnsi="仿宋_GB2312" w:cs="仿宋_GB2312" w:hint="eastAsia"/>
          <w:color w:val="000000"/>
          <w:kern w:val="0"/>
          <w:sz w:val="30"/>
          <w:szCs w:val="30"/>
        </w:rPr>
        <w:t>日（上午8:45-11:30、下午14:45-17:00），标的展示地点：衢州国家高新技术产业开发区办公楼旁，报名者未提出看标的或未在规定的时间内前往存货场地看标的，一旦参加竞价，即表示接受竞价标的之一切现状，并对自己的竞价行为负法律责任，不得在成交后以对标的不了解或未曾看货为理由反悔，一经竞价成交确认，委托人及中介机构不因竞价标的</w:t>
      </w:r>
      <w:proofErr w:type="gramStart"/>
      <w:r>
        <w:rPr>
          <w:rFonts w:ascii="仿宋_GB2312" w:eastAsia="仿宋_GB2312" w:hAnsi="仿宋_GB2312" w:cs="仿宋_GB2312" w:hint="eastAsia"/>
          <w:color w:val="000000"/>
          <w:kern w:val="0"/>
          <w:sz w:val="30"/>
          <w:szCs w:val="30"/>
        </w:rPr>
        <w:t>的</w:t>
      </w:r>
      <w:proofErr w:type="gramEnd"/>
      <w:r>
        <w:rPr>
          <w:rFonts w:ascii="仿宋_GB2312" w:eastAsia="仿宋_GB2312" w:hAnsi="仿宋_GB2312" w:cs="仿宋_GB2312" w:hint="eastAsia"/>
          <w:color w:val="000000"/>
          <w:kern w:val="0"/>
          <w:sz w:val="30"/>
          <w:szCs w:val="30"/>
        </w:rPr>
        <w:t>瑕疵或可能存在的瑕疵承担任</w:t>
      </w:r>
      <w:r>
        <w:rPr>
          <w:rFonts w:ascii="仿宋_GB2312" w:eastAsia="仿宋_GB2312" w:hAnsi="仿宋_GB2312" w:cs="仿宋_GB2312" w:hint="eastAsia"/>
          <w:color w:val="000000"/>
          <w:kern w:val="0"/>
          <w:sz w:val="30"/>
          <w:szCs w:val="30"/>
        </w:rPr>
        <w:lastRenderedPageBreak/>
        <w:t>何责任。</w:t>
      </w:r>
    </w:p>
    <w:p w:rsidR="00F43F20" w:rsidRDefault="000249E2">
      <w:pPr>
        <w:snapToGrid w:val="0"/>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color w:val="000000"/>
          <w:kern w:val="0"/>
          <w:sz w:val="30"/>
          <w:szCs w:val="30"/>
        </w:rPr>
        <w:t>十、成交后，受让人按成交价5%向衢州市产权交易中心有限公司交纳交易手续费，并在付转让价款的同时付清。</w:t>
      </w:r>
      <w:r>
        <w:rPr>
          <w:rFonts w:ascii="仿宋_GB2312" w:eastAsia="仿宋_GB2312" w:hAnsi="仿宋_GB2312" w:cs="仿宋_GB2312" w:hint="eastAsia"/>
          <w:kern w:val="0"/>
          <w:sz w:val="30"/>
          <w:szCs w:val="30"/>
        </w:rPr>
        <w:t xml:space="preserve"> </w:t>
      </w:r>
    </w:p>
    <w:p w:rsidR="00F43F20" w:rsidRDefault="000249E2">
      <w:pPr>
        <w:widowControl/>
        <w:snapToGrid w:val="0"/>
        <w:spacing w:line="560" w:lineRule="exact"/>
        <w:ind w:firstLine="560"/>
        <w:jc w:val="lef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十一、成交后，受让人在成交之日起三日内向浙江汇盛投资集团有限公司交清转让款。</w:t>
      </w:r>
    </w:p>
    <w:p w:rsidR="00F43F20" w:rsidRDefault="000249E2">
      <w:pPr>
        <w:widowControl/>
        <w:snapToGrid w:val="0"/>
        <w:spacing w:line="560" w:lineRule="exact"/>
        <w:ind w:firstLine="560"/>
        <w:jc w:val="left"/>
        <w:rPr>
          <w:rFonts w:ascii="仿宋_GB2312" w:eastAsia="仿宋_GB2312" w:hAnsi="仿宋_GB2312" w:cs="仿宋_GB2312"/>
          <w:sz w:val="30"/>
          <w:szCs w:val="30"/>
        </w:rPr>
      </w:pPr>
      <w:r>
        <w:rPr>
          <w:rFonts w:ascii="仿宋_GB2312" w:eastAsia="仿宋_GB2312" w:hAnsi="仿宋_GB2312" w:cs="仿宋_GB2312" w:hint="eastAsia"/>
          <w:color w:val="000000"/>
          <w:kern w:val="0"/>
          <w:sz w:val="30"/>
          <w:szCs w:val="30"/>
        </w:rPr>
        <w:t>十二、受让人付清价款后，出让方将标的移交给受让人。移交时按标的现状移交（报废资产中有部分配件缺失，移交时不能保证质量完整），移交时设备新</w:t>
      </w:r>
      <w:proofErr w:type="gramStart"/>
      <w:r>
        <w:rPr>
          <w:rFonts w:ascii="仿宋_GB2312" w:eastAsia="仿宋_GB2312" w:hAnsi="仿宋_GB2312" w:cs="仿宋_GB2312" w:hint="eastAsia"/>
          <w:color w:val="000000"/>
          <w:kern w:val="0"/>
          <w:sz w:val="30"/>
          <w:szCs w:val="30"/>
        </w:rPr>
        <w:t>或旧不影响</w:t>
      </w:r>
      <w:proofErr w:type="gramEnd"/>
      <w:r>
        <w:rPr>
          <w:rFonts w:ascii="仿宋_GB2312" w:eastAsia="仿宋_GB2312" w:hAnsi="仿宋_GB2312" w:cs="仿宋_GB2312" w:hint="eastAsia"/>
          <w:color w:val="000000"/>
          <w:kern w:val="0"/>
          <w:sz w:val="30"/>
          <w:szCs w:val="30"/>
        </w:rPr>
        <w:t>成交价格、数量少量（总数5%以内）多或少不影响成交价格。</w:t>
      </w:r>
    </w:p>
    <w:p w:rsidR="00F43F20" w:rsidRDefault="000249E2">
      <w:pPr>
        <w:snapToGrid w:val="0"/>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color w:val="000000"/>
          <w:kern w:val="0"/>
          <w:sz w:val="30"/>
          <w:szCs w:val="30"/>
        </w:rPr>
        <w:t>十三、标的移交后由受让人自行提货。标的移交及提货在衢州国家高新技术产业开发区办公楼旁。标的移交后的拆除、装卸及清运由受让人自行负责，由此产生的拆卸费、运费、人工费用等与此有关的费用均由受让人自行承担。</w:t>
      </w:r>
    </w:p>
    <w:p w:rsidR="00F43F20" w:rsidRDefault="000249E2">
      <w:pPr>
        <w:widowControl/>
        <w:snapToGrid w:val="0"/>
        <w:spacing w:line="560" w:lineRule="exact"/>
        <w:ind w:firstLine="478"/>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十四、挂牌竞价依据以下程序进行： </w:t>
      </w:r>
    </w:p>
    <w:p w:rsidR="00F43F20" w:rsidRDefault="000249E2">
      <w:pPr>
        <w:widowControl/>
        <w:snapToGrid w:val="0"/>
        <w:spacing w:line="560" w:lineRule="exact"/>
        <w:ind w:firstLine="512"/>
        <w:jc w:val="left"/>
        <w:rPr>
          <w:rFonts w:ascii="仿宋_GB2312" w:eastAsia="仿宋_GB2312" w:hAnsi="仿宋_GB2312" w:cs="仿宋_GB2312"/>
          <w:kern w:val="0"/>
          <w:sz w:val="30"/>
          <w:szCs w:val="30"/>
        </w:rPr>
      </w:pPr>
      <w:r>
        <w:rPr>
          <w:rFonts w:ascii="仿宋_GB2312" w:eastAsia="仿宋_GB2312" w:hAnsi="仿宋_GB2312" w:cs="仿宋_GB2312" w:hint="eastAsia"/>
          <w:color w:val="000000"/>
          <w:kern w:val="0"/>
          <w:sz w:val="30"/>
          <w:szCs w:val="30"/>
        </w:rPr>
        <w:t>1、将挂牌转让标的、</w:t>
      </w:r>
      <w:proofErr w:type="gramStart"/>
      <w:r>
        <w:rPr>
          <w:rFonts w:ascii="仿宋_GB2312" w:eastAsia="仿宋_GB2312" w:hAnsi="仿宋_GB2312" w:cs="仿宋_GB2312" w:hint="eastAsia"/>
          <w:color w:val="000000"/>
          <w:kern w:val="0"/>
          <w:sz w:val="30"/>
          <w:szCs w:val="30"/>
        </w:rPr>
        <w:t>起挂价</w:t>
      </w:r>
      <w:proofErr w:type="gramEnd"/>
      <w:r>
        <w:rPr>
          <w:rFonts w:ascii="仿宋_GB2312" w:eastAsia="仿宋_GB2312" w:hAnsi="仿宋_GB2312" w:cs="仿宋_GB2312" w:hint="eastAsia"/>
          <w:color w:val="000000"/>
          <w:kern w:val="0"/>
          <w:sz w:val="30"/>
          <w:szCs w:val="30"/>
        </w:rPr>
        <w:t>、报名要求等内容在交易市场及相关媒体公告；</w:t>
      </w:r>
      <w:r>
        <w:rPr>
          <w:rFonts w:ascii="仿宋_GB2312" w:eastAsia="仿宋_GB2312" w:hAnsi="仿宋_GB2312" w:cs="仿宋_GB2312" w:hint="eastAsia"/>
          <w:kern w:val="0"/>
          <w:sz w:val="30"/>
          <w:szCs w:val="30"/>
        </w:rPr>
        <w:t xml:space="preserve"> </w:t>
      </w:r>
    </w:p>
    <w:p w:rsidR="00F43F20" w:rsidRDefault="000249E2">
      <w:pPr>
        <w:widowControl/>
        <w:snapToGrid w:val="0"/>
        <w:spacing w:line="560" w:lineRule="exact"/>
        <w:ind w:firstLine="512"/>
        <w:jc w:val="left"/>
        <w:rPr>
          <w:rFonts w:ascii="仿宋_GB2312" w:eastAsia="仿宋_GB2312" w:hAnsi="仿宋_GB2312" w:cs="仿宋_GB2312"/>
          <w:kern w:val="0"/>
          <w:sz w:val="30"/>
          <w:szCs w:val="30"/>
        </w:rPr>
      </w:pPr>
      <w:r>
        <w:rPr>
          <w:rFonts w:ascii="仿宋_GB2312" w:eastAsia="仿宋_GB2312" w:hAnsi="仿宋_GB2312" w:cs="仿宋_GB2312" w:hint="eastAsia"/>
          <w:color w:val="000000"/>
          <w:kern w:val="0"/>
          <w:sz w:val="30"/>
          <w:szCs w:val="30"/>
        </w:rPr>
        <w:t>2、竞价者在规定时间内办理报名手续，经审查符合条件的，缴纳保证金；</w:t>
      </w:r>
      <w:r>
        <w:rPr>
          <w:rFonts w:ascii="仿宋_GB2312" w:eastAsia="仿宋_GB2312" w:hAnsi="仿宋_GB2312" w:cs="仿宋_GB2312" w:hint="eastAsia"/>
          <w:kern w:val="0"/>
          <w:sz w:val="30"/>
          <w:szCs w:val="30"/>
        </w:rPr>
        <w:t xml:space="preserve"> </w:t>
      </w:r>
    </w:p>
    <w:p w:rsidR="00F43F20" w:rsidRDefault="000249E2">
      <w:pPr>
        <w:widowControl/>
        <w:snapToGrid w:val="0"/>
        <w:spacing w:line="560" w:lineRule="exact"/>
        <w:ind w:firstLine="512"/>
        <w:jc w:val="left"/>
        <w:rPr>
          <w:rFonts w:ascii="仿宋_GB2312" w:eastAsia="仿宋_GB2312" w:hAnsi="仿宋_GB2312" w:cs="仿宋_GB2312"/>
          <w:kern w:val="0"/>
          <w:sz w:val="30"/>
          <w:szCs w:val="30"/>
        </w:rPr>
      </w:pPr>
      <w:r>
        <w:rPr>
          <w:rFonts w:ascii="仿宋_GB2312" w:eastAsia="仿宋_GB2312" w:hAnsi="仿宋_GB2312" w:cs="仿宋_GB2312" w:hint="eastAsia"/>
          <w:color w:val="000000"/>
          <w:kern w:val="0"/>
          <w:sz w:val="30"/>
          <w:szCs w:val="30"/>
        </w:rPr>
        <w:t>3、在规定的时间内向报名者展示转让标的；</w:t>
      </w:r>
      <w:r>
        <w:rPr>
          <w:rFonts w:ascii="仿宋_GB2312" w:eastAsia="仿宋_GB2312" w:hAnsi="仿宋_GB2312" w:cs="仿宋_GB2312" w:hint="eastAsia"/>
          <w:kern w:val="0"/>
          <w:sz w:val="30"/>
          <w:szCs w:val="30"/>
        </w:rPr>
        <w:t xml:space="preserve"> </w:t>
      </w:r>
    </w:p>
    <w:p w:rsidR="00F43F20" w:rsidRDefault="000249E2">
      <w:pPr>
        <w:widowControl/>
        <w:snapToGrid w:val="0"/>
        <w:spacing w:line="560" w:lineRule="exact"/>
        <w:ind w:firstLine="512"/>
        <w:jc w:val="left"/>
        <w:rPr>
          <w:rFonts w:ascii="仿宋_GB2312" w:eastAsia="仿宋_GB2312" w:hAnsi="仿宋_GB2312" w:cs="仿宋_GB2312"/>
          <w:kern w:val="0"/>
          <w:sz w:val="30"/>
          <w:szCs w:val="30"/>
        </w:rPr>
      </w:pPr>
      <w:r>
        <w:rPr>
          <w:rFonts w:ascii="仿宋_GB2312" w:eastAsia="仿宋_GB2312" w:hAnsi="仿宋_GB2312" w:cs="仿宋_GB2312" w:hint="eastAsia"/>
          <w:color w:val="000000"/>
          <w:kern w:val="0"/>
          <w:sz w:val="30"/>
          <w:szCs w:val="30"/>
        </w:rPr>
        <w:t>4、通过电子竞价确定受让人；</w:t>
      </w:r>
      <w:r>
        <w:rPr>
          <w:rFonts w:ascii="仿宋_GB2312" w:eastAsia="仿宋_GB2312" w:hAnsi="仿宋_GB2312" w:cs="仿宋_GB2312" w:hint="eastAsia"/>
          <w:kern w:val="0"/>
          <w:sz w:val="30"/>
          <w:szCs w:val="30"/>
        </w:rPr>
        <w:t xml:space="preserve"> </w:t>
      </w:r>
    </w:p>
    <w:p w:rsidR="00F43F20" w:rsidRDefault="000249E2">
      <w:pPr>
        <w:widowControl/>
        <w:snapToGrid w:val="0"/>
        <w:spacing w:line="560" w:lineRule="exact"/>
        <w:ind w:firstLine="512"/>
        <w:jc w:val="left"/>
        <w:rPr>
          <w:rFonts w:ascii="仿宋_GB2312" w:eastAsia="仿宋_GB2312" w:hAnsi="仿宋_GB2312" w:cs="仿宋_GB2312"/>
          <w:kern w:val="0"/>
          <w:sz w:val="30"/>
          <w:szCs w:val="30"/>
        </w:rPr>
      </w:pPr>
      <w:r>
        <w:rPr>
          <w:rFonts w:ascii="仿宋_GB2312" w:eastAsia="仿宋_GB2312" w:hAnsi="仿宋_GB2312" w:cs="仿宋_GB2312" w:hint="eastAsia"/>
          <w:color w:val="000000"/>
          <w:kern w:val="0"/>
          <w:sz w:val="30"/>
          <w:szCs w:val="30"/>
        </w:rPr>
        <w:t>5、签订《成交确认书》和《转让合同》；</w:t>
      </w:r>
      <w:r>
        <w:rPr>
          <w:rFonts w:ascii="仿宋_GB2312" w:eastAsia="仿宋_GB2312" w:hAnsi="仿宋_GB2312" w:cs="仿宋_GB2312" w:hint="eastAsia"/>
          <w:kern w:val="0"/>
          <w:sz w:val="30"/>
          <w:szCs w:val="30"/>
        </w:rPr>
        <w:t xml:space="preserve"> </w:t>
      </w:r>
    </w:p>
    <w:p w:rsidR="00F43F20" w:rsidRDefault="000249E2">
      <w:pPr>
        <w:widowControl/>
        <w:snapToGrid w:val="0"/>
        <w:spacing w:line="560" w:lineRule="exact"/>
        <w:ind w:firstLine="560"/>
        <w:jc w:val="left"/>
        <w:rPr>
          <w:rFonts w:ascii="仿宋_GB2312" w:eastAsia="仿宋_GB2312" w:hAnsi="仿宋_GB2312" w:cs="仿宋_GB2312"/>
          <w:kern w:val="0"/>
          <w:sz w:val="30"/>
          <w:szCs w:val="30"/>
        </w:rPr>
      </w:pPr>
      <w:r>
        <w:rPr>
          <w:rFonts w:ascii="仿宋_GB2312" w:eastAsia="仿宋_GB2312" w:hAnsi="仿宋_GB2312" w:cs="仿宋_GB2312" w:hint="eastAsia"/>
          <w:color w:val="000000"/>
          <w:kern w:val="0"/>
          <w:sz w:val="30"/>
          <w:szCs w:val="30"/>
        </w:rPr>
        <w:t>十五、电子竞价的要求。</w:t>
      </w:r>
      <w:r>
        <w:rPr>
          <w:rFonts w:ascii="仿宋_GB2312" w:eastAsia="仿宋_GB2312" w:hAnsi="仿宋_GB2312" w:cs="仿宋_GB2312" w:hint="eastAsia"/>
          <w:kern w:val="0"/>
          <w:sz w:val="30"/>
          <w:szCs w:val="30"/>
        </w:rPr>
        <w:t xml:space="preserve"> </w:t>
      </w:r>
    </w:p>
    <w:p w:rsidR="00F43F20" w:rsidRDefault="000249E2">
      <w:pPr>
        <w:widowControl/>
        <w:snapToGrid w:val="0"/>
        <w:spacing w:line="560" w:lineRule="exact"/>
        <w:ind w:firstLine="512"/>
        <w:jc w:val="left"/>
        <w:rPr>
          <w:rFonts w:ascii="仿宋_GB2312" w:eastAsia="仿宋_GB2312" w:hAnsi="仿宋_GB2312" w:cs="仿宋_GB2312"/>
          <w:kern w:val="0"/>
          <w:sz w:val="30"/>
          <w:szCs w:val="30"/>
        </w:rPr>
      </w:pPr>
      <w:r>
        <w:rPr>
          <w:rFonts w:ascii="仿宋_GB2312" w:eastAsia="仿宋_GB2312" w:hAnsi="仿宋_GB2312" w:cs="仿宋_GB2312" w:hint="eastAsia"/>
          <w:color w:val="000000"/>
          <w:kern w:val="0"/>
          <w:sz w:val="30"/>
          <w:szCs w:val="30"/>
        </w:rPr>
        <w:lastRenderedPageBreak/>
        <w:t>采用互联网一次、多次报价、复式竞价方式进行，竞买人在规定的时间登录竞价平台。竞价时间结束后，最高有效报价的竞价人为中标人。最终报价以电子竞价交易系统记录的数据为准。</w:t>
      </w:r>
      <w:r>
        <w:rPr>
          <w:rFonts w:ascii="仿宋_GB2312" w:eastAsia="仿宋_GB2312" w:hAnsi="仿宋_GB2312" w:cs="仿宋_GB2312" w:hint="eastAsia"/>
          <w:kern w:val="0"/>
          <w:sz w:val="30"/>
          <w:szCs w:val="30"/>
        </w:rPr>
        <w:t xml:space="preserve"> </w:t>
      </w:r>
    </w:p>
    <w:p w:rsidR="00F43F20" w:rsidRDefault="000249E2">
      <w:pPr>
        <w:widowControl/>
        <w:snapToGrid w:val="0"/>
        <w:spacing w:line="560" w:lineRule="exact"/>
        <w:ind w:firstLine="512"/>
        <w:jc w:val="left"/>
        <w:rPr>
          <w:rFonts w:ascii="仿宋_GB2312" w:eastAsia="仿宋_GB2312" w:hAnsi="仿宋_GB2312" w:cs="仿宋_GB2312"/>
          <w:kern w:val="0"/>
          <w:sz w:val="30"/>
          <w:szCs w:val="30"/>
        </w:rPr>
      </w:pPr>
      <w:r>
        <w:rPr>
          <w:rFonts w:ascii="仿宋_GB2312" w:eastAsia="仿宋_GB2312" w:hAnsi="仿宋_GB2312" w:cs="仿宋_GB2312" w:hint="eastAsia"/>
          <w:color w:val="000000"/>
          <w:kern w:val="0"/>
          <w:sz w:val="30"/>
          <w:szCs w:val="30"/>
        </w:rPr>
        <w:t>具体按《衢州市产权交易中心有限公司网络（电子）竞价实施办法（试行）》相关条款操作。</w:t>
      </w:r>
      <w:r>
        <w:rPr>
          <w:rFonts w:ascii="仿宋_GB2312" w:eastAsia="仿宋_GB2312" w:hAnsi="仿宋_GB2312" w:cs="仿宋_GB2312" w:hint="eastAsia"/>
          <w:kern w:val="0"/>
          <w:sz w:val="30"/>
          <w:szCs w:val="30"/>
        </w:rPr>
        <w:t xml:space="preserve"> </w:t>
      </w:r>
    </w:p>
    <w:p w:rsidR="00F43F20" w:rsidRDefault="000249E2">
      <w:pPr>
        <w:widowControl/>
        <w:snapToGrid w:val="0"/>
        <w:spacing w:line="560" w:lineRule="exact"/>
        <w:ind w:firstLine="560"/>
        <w:jc w:val="lef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 xml:space="preserve">十六、电子竞价确定成交后，由出让方与受让人当场签订《成交确认书》和《转让合同》。如受让人未按规定的时间签订《成交确认书》和《转让合同》或成交后三日内未按规定付清成交价款的，衢州市产权交易中心有限公司有权取消受让资格，报名保证金不予退还，且受让人应负责赔偿本次挂牌竞价活动的全部费用，并承担相应的经济和法律责任。 </w:t>
      </w:r>
    </w:p>
    <w:p w:rsidR="00F43F20" w:rsidRDefault="000249E2">
      <w:pPr>
        <w:widowControl/>
        <w:snapToGrid w:val="0"/>
        <w:spacing w:line="560" w:lineRule="exact"/>
        <w:ind w:firstLine="560"/>
        <w:jc w:val="lef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 xml:space="preserve">十七、本规则由衢州市产权交易中心有限公司、浙江汇盛投资集团有限公司负责解释。 </w:t>
      </w:r>
    </w:p>
    <w:p w:rsidR="00F43F20" w:rsidRDefault="000249E2">
      <w:pPr>
        <w:widowControl/>
        <w:snapToGrid w:val="0"/>
        <w:spacing w:line="560" w:lineRule="exact"/>
        <w:jc w:val="right"/>
        <w:rPr>
          <w:rFonts w:ascii="仿宋_GB2312" w:eastAsia="仿宋_GB2312" w:hAnsi="仿宋_GB2312" w:cs="仿宋_GB2312"/>
          <w:kern w:val="0"/>
          <w:sz w:val="30"/>
          <w:szCs w:val="30"/>
        </w:rPr>
      </w:pPr>
      <w:r>
        <w:rPr>
          <w:rFonts w:ascii="仿宋_GB2312" w:eastAsia="仿宋_GB2312" w:hAnsi="仿宋_GB2312" w:cs="仿宋_GB2312" w:hint="eastAsia"/>
          <w:color w:val="000000"/>
          <w:kern w:val="0"/>
          <w:sz w:val="30"/>
          <w:szCs w:val="30"/>
        </w:rPr>
        <w:t xml:space="preserve">                  </w:t>
      </w:r>
    </w:p>
    <w:p w:rsidR="00F43F20" w:rsidRDefault="000249E2">
      <w:pPr>
        <w:widowControl/>
        <w:wordWrap w:val="0"/>
        <w:snapToGrid w:val="0"/>
        <w:spacing w:line="560" w:lineRule="exact"/>
        <w:jc w:val="right"/>
        <w:rPr>
          <w:rFonts w:ascii="仿宋_GB2312" w:eastAsia="仿宋_GB2312" w:hAnsi="仿宋_GB2312" w:cs="仿宋_GB2312"/>
          <w:kern w:val="0"/>
          <w:sz w:val="30"/>
          <w:szCs w:val="30"/>
        </w:rPr>
      </w:pPr>
      <w:r>
        <w:rPr>
          <w:rFonts w:ascii="仿宋_GB2312" w:eastAsia="仿宋_GB2312" w:hAnsi="仿宋_GB2312" w:cs="仿宋_GB2312" w:hint="eastAsia"/>
          <w:color w:val="000000"/>
          <w:kern w:val="0"/>
          <w:sz w:val="30"/>
          <w:szCs w:val="30"/>
        </w:rPr>
        <w:t>                        衢州市产权交易中心有限公司   </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color w:val="000000"/>
          <w:kern w:val="0"/>
          <w:sz w:val="30"/>
          <w:szCs w:val="30"/>
        </w:rPr>
        <w:t>    2</w:t>
      </w:r>
      <w:r>
        <w:rPr>
          <w:rFonts w:ascii="仿宋_GB2312" w:eastAsia="仿宋_GB2312" w:hAnsi="仿宋_GB2312" w:cs="仿宋_GB2312" w:hint="eastAsia"/>
          <w:kern w:val="0"/>
          <w:sz w:val="30"/>
          <w:szCs w:val="30"/>
        </w:rPr>
        <w:t>018年</w:t>
      </w:r>
      <w:r w:rsidR="00176F48">
        <w:rPr>
          <w:rFonts w:ascii="仿宋_GB2312" w:eastAsia="仿宋_GB2312" w:hAnsi="仿宋_GB2312" w:cs="仿宋_GB2312" w:hint="eastAsia"/>
          <w:kern w:val="0"/>
          <w:sz w:val="30"/>
          <w:szCs w:val="30"/>
        </w:rPr>
        <w:t>5</w:t>
      </w:r>
      <w:r>
        <w:rPr>
          <w:rFonts w:ascii="仿宋_GB2312" w:eastAsia="仿宋_GB2312" w:hAnsi="仿宋_GB2312" w:cs="仿宋_GB2312" w:hint="eastAsia"/>
          <w:kern w:val="0"/>
          <w:sz w:val="30"/>
          <w:szCs w:val="30"/>
        </w:rPr>
        <w:t>月</w:t>
      </w:r>
      <w:r w:rsidR="00176F48">
        <w:rPr>
          <w:rFonts w:ascii="仿宋_GB2312" w:eastAsia="仿宋_GB2312" w:hAnsi="仿宋_GB2312" w:cs="仿宋_GB2312" w:hint="eastAsia"/>
          <w:kern w:val="0"/>
          <w:sz w:val="30"/>
          <w:szCs w:val="30"/>
        </w:rPr>
        <w:t>31</w:t>
      </w:r>
      <w:r>
        <w:rPr>
          <w:rFonts w:ascii="仿宋_GB2312" w:eastAsia="仿宋_GB2312" w:hAnsi="仿宋_GB2312" w:cs="仿宋_GB2312" w:hint="eastAsia"/>
          <w:kern w:val="0"/>
          <w:sz w:val="30"/>
          <w:szCs w:val="30"/>
        </w:rPr>
        <w:t xml:space="preserve">日 </w:t>
      </w:r>
    </w:p>
    <w:p w:rsidR="00F43F20" w:rsidRDefault="00F43F20">
      <w:pPr>
        <w:snapToGrid w:val="0"/>
        <w:spacing w:line="560" w:lineRule="exact"/>
        <w:rPr>
          <w:rFonts w:ascii="仿宋_GB2312" w:eastAsia="仿宋_GB2312" w:hAnsi="仿宋_GB2312" w:cs="仿宋_GB2312"/>
          <w:sz w:val="32"/>
          <w:szCs w:val="32"/>
        </w:rPr>
      </w:pPr>
    </w:p>
    <w:sectPr w:rsidR="00F43F20">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631" w:rsidRDefault="00C67631">
      <w:r>
        <w:separator/>
      </w:r>
    </w:p>
  </w:endnote>
  <w:endnote w:type="continuationSeparator" w:id="0">
    <w:p w:rsidR="00C67631" w:rsidRDefault="00C6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auto"/>
    <w:pitch w:val="default"/>
    <w:sig w:usb0="00000000" w:usb1="080E0000" w:usb2="00000000" w:usb3="00000000" w:csb0="00040000" w:csb1="00000000"/>
  </w:font>
  <w:font w:name="Tahoma">
    <w:panose1 w:val="020B0604030504040204"/>
    <w:charset w:val="00"/>
    <w:family w:val="swiss"/>
    <w:pitch w:val="variable"/>
    <w:sig w:usb0="61002A87" w:usb1="80000000" w:usb2="00000008" w:usb3="00000000" w:csb0="0001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20" w:rsidRDefault="00C67631">
    <w:pPr>
      <w:pStyle w:val="a5"/>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F43F20" w:rsidRDefault="000249E2">
                <w:pPr>
                  <w:pStyle w:val="a5"/>
                </w:pPr>
                <w:r>
                  <w:rPr>
                    <w:rFonts w:hint="eastAsia"/>
                  </w:rPr>
                  <w:fldChar w:fldCharType="begin"/>
                </w:r>
                <w:r>
                  <w:rPr>
                    <w:rFonts w:hint="eastAsia"/>
                  </w:rPr>
                  <w:instrText xml:space="preserve"> PAGE  \* MERGEFORMAT </w:instrText>
                </w:r>
                <w:r>
                  <w:rPr>
                    <w:rFonts w:hint="eastAsia"/>
                  </w:rPr>
                  <w:fldChar w:fldCharType="separate"/>
                </w:r>
                <w:r w:rsidR="009B0A17">
                  <w:rPr>
                    <w:noProof/>
                  </w:rPr>
                  <w:t>2</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631" w:rsidRDefault="00C67631">
      <w:r>
        <w:separator/>
      </w:r>
    </w:p>
  </w:footnote>
  <w:footnote w:type="continuationSeparator" w:id="0">
    <w:p w:rsidR="00C67631" w:rsidRDefault="00C67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20" w:rsidRDefault="00F43F20">
    <w:pPr>
      <w:pStyle w:val="a6"/>
      <w:pBdr>
        <w:bottom w:val="none" w:sz="0" w:space="1" w:color="auto"/>
      </w:pBdr>
    </w:pPr>
  </w:p>
  <w:p w:rsidR="00F43F20" w:rsidRDefault="00F43F20">
    <w:pPr>
      <w:pStyle w:val="a6"/>
      <w:pBdr>
        <w:bottom w:val="none" w:sz="0" w:space="1" w:color="auto"/>
      </w:pBdr>
    </w:pPr>
  </w:p>
  <w:p w:rsidR="00F43F20" w:rsidRDefault="00F43F20">
    <w:pPr>
      <w:pStyle w:val="a6"/>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A1766"/>
    <w:rsid w:val="000249E2"/>
    <w:rsid w:val="00176F48"/>
    <w:rsid w:val="001A1766"/>
    <w:rsid w:val="00216310"/>
    <w:rsid w:val="002B23D9"/>
    <w:rsid w:val="00417E7E"/>
    <w:rsid w:val="00457680"/>
    <w:rsid w:val="004E333F"/>
    <w:rsid w:val="00526B02"/>
    <w:rsid w:val="005F4889"/>
    <w:rsid w:val="00854619"/>
    <w:rsid w:val="00886E87"/>
    <w:rsid w:val="009B0A17"/>
    <w:rsid w:val="00B21A10"/>
    <w:rsid w:val="00C67631"/>
    <w:rsid w:val="00EE05D9"/>
    <w:rsid w:val="00F43F20"/>
    <w:rsid w:val="00F904D6"/>
    <w:rsid w:val="07E76885"/>
    <w:rsid w:val="0C110000"/>
    <w:rsid w:val="2C436431"/>
    <w:rsid w:val="2D442059"/>
    <w:rsid w:val="3D224EB3"/>
    <w:rsid w:val="3D49775B"/>
    <w:rsid w:val="41E70858"/>
    <w:rsid w:val="63317FC0"/>
    <w:rsid w:val="65CD0437"/>
    <w:rsid w:val="6AC64D03"/>
    <w:rsid w:val="709070C6"/>
    <w:rsid w:val="77B017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Body Text" w:semiHidden="0" w:qFormat="1"/>
    <w:lsdException w:name="Body Text Indent" w:semiHidden="0" w:qFormat="1"/>
    <w:lsdException w:name="Subtitle" w:semiHidden="0" w:uiPriority="11" w:unhideWhenUsed="0" w:qFormat="1"/>
    <w:lsdException w:name="Body Text Indent 2"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pPr>
      <w:widowControl/>
      <w:spacing w:before="63" w:after="63"/>
      <w:jc w:val="left"/>
    </w:pPr>
    <w:rPr>
      <w:rFonts w:ascii="宋体" w:eastAsia="宋体" w:hAnsi="宋体" w:cs="宋体"/>
      <w:kern w:val="0"/>
      <w:sz w:val="24"/>
      <w:szCs w:val="24"/>
    </w:rPr>
  </w:style>
  <w:style w:type="paragraph" w:styleId="a4">
    <w:name w:val="Body Text Indent"/>
    <w:basedOn w:val="a"/>
    <w:link w:val="Char0"/>
    <w:uiPriority w:val="99"/>
    <w:unhideWhenUsed/>
    <w:qFormat/>
    <w:pPr>
      <w:widowControl/>
      <w:spacing w:before="63" w:after="63"/>
      <w:jc w:val="left"/>
    </w:pPr>
    <w:rPr>
      <w:rFonts w:ascii="宋体" w:eastAsia="宋体" w:hAnsi="宋体" w:cs="宋体"/>
      <w:kern w:val="0"/>
      <w:sz w:val="24"/>
      <w:szCs w:val="24"/>
    </w:rPr>
  </w:style>
  <w:style w:type="paragraph" w:styleId="2">
    <w:name w:val="Body Text Indent 2"/>
    <w:basedOn w:val="a"/>
    <w:link w:val="2Char"/>
    <w:uiPriority w:val="99"/>
    <w:unhideWhenUsed/>
    <w:qFormat/>
    <w:pPr>
      <w:widowControl/>
      <w:spacing w:before="63" w:after="63"/>
      <w:jc w:val="left"/>
    </w:pPr>
    <w:rPr>
      <w:rFonts w:ascii="宋体" w:eastAsia="宋体" w:hAnsi="宋体" w:cs="宋体"/>
      <w:kern w:val="0"/>
      <w:sz w:val="24"/>
      <w:szCs w:val="24"/>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p">
    <w:name w:val="p"/>
    <w:basedOn w:val="a"/>
    <w:qFormat/>
    <w:pPr>
      <w:widowControl/>
      <w:spacing w:before="63" w:after="63"/>
      <w:jc w:val="left"/>
    </w:pPr>
    <w:rPr>
      <w:rFonts w:ascii="宋体" w:eastAsia="宋体" w:hAnsi="宋体" w:cs="宋体"/>
      <w:kern w:val="0"/>
      <w:sz w:val="24"/>
      <w:szCs w:val="24"/>
    </w:rPr>
  </w:style>
  <w:style w:type="character" w:customStyle="1" w:styleId="2Char">
    <w:name w:val="正文文本缩进 2 Char"/>
    <w:basedOn w:val="a0"/>
    <w:link w:val="2"/>
    <w:uiPriority w:val="99"/>
    <w:semiHidden/>
    <w:qFormat/>
    <w:rPr>
      <w:rFonts w:ascii="宋体" w:eastAsia="宋体" w:hAnsi="宋体" w:cs="宋体"/>
      <w:kern w:val="0"/>
      <w:sz w:val="24"/>
      <w:szCs w:val="24"/>
    </w:rPr>
  </w:style>
  <w:style w:type="character" w:customStyle="1" w:styleId="Char0">
    <w:name w:val="正文文本缩进 Char"/>
    <w:basedOn w:val="a0"/>
    <w:link w:val="a4"/>
    <w:uiPriority w:val="99"/>
    <w:semiHidden/>
    <w:qFormat/>
    <w:rPr>
      <w:rFonts w:ascii="宋体" w:eastAsia="宋体" w:hAnsi="宋体" w:cs="宋体"/>
      <w:kern w:val="0"/>
      <w:sz w:val="24"/>
      <w:szCs w:val="24"/>
    </w:rPr>
  </w:style>
  <w:style w:type="character" w:customStyle="1" w:styleId="Char">
    <w:name w:val="正文文本 Char"/>
    <w:basedOn w:val="a0"/>
    <w:link w:val="a3"/>
    <w:uiPriority w:val="99"/>
    <w:semiHidden/>
    <w:qFormat/>
    <w:rPr>
      <w:rFonts w:ascii="宋体" w:eastAsia="宋体" w:hAnsi="宋体" w:cs="宋体"/>
      <w:kern w:val="0"/>
      <w:sz w:val="24"/>
      <w:szCs w:val="24"/>
    </w:rPr>
  </w:style>
  <w:style w:type="character" w:customStyle="1" w:styleId="Char2">
    <w:name w:val="页眉 Char"/>
    <w:basedOn w:val="a0"/>
    <w:link w:val="a6"/>
    <w:uiPriority w:val="99"/>
    <w:semiHidden/>
    <w:qFormat/>
    <w:rPr>
      <w:sz w:val="18"/>
      <w:szCs w:val="18"/>
    </w:rPr>
  </w:style>
  <w:style w:type="character" w:customStyle="1" w:styleId="Char1">
    <w:name w:val="页脚 Char"/>
    <w:basedOn w:val="a0"/>
    <w:link w:val="a5"/>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300</Words>
  <Characters>1711</Characters>
  <Application>Microsoft Office Word</Application>
  <DocSecurity>0</DocSecurity>
  <Lines>14</Lines>
  <Paragraphs>4</Paragraphs>
  <ScaleCrop>false</ScaleCrop>
  <Company>CHINA</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陈晶</dc:creator>
  <cp:lastModifiedBy>China</cp:lastModifiedBy>
  <cp:revision>5</cp:revision>
  <dcterms:created xsi:type="dcterms:W3CDTF">2017-07-21T03:35:00Z</dcterms:created>
  <dcterms:modified xsi:type="dcterms:W3CDTF">2018-05-31T06:09:00Z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